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0D3E91" w:rsidRDefault="00FD6304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D3E91" w:rsidRDefault="00FD6304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D3E91" w:rsidRDefault="00FD630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D3E91" w:rsidRDefault="00FD6304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D3E91" w:rsidRDefault="00FD6304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D3E91" w:rsidRDefault="00FD6304">
      <w:pPr>
        <w:pStyle w:val="Ttulo1"/>
        <w:ind w:firstLine="102"/>
      </w:pPr>
      <w:r>
        <w:t>Transmisión de datos personales</w:t>
      </w:r>
    </w:p>
    <w:p w14:paraId="0000000B" w14:textId="77777777" w:rsidR="000D3E91" w:rsidRDefault="00FD6304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siempre y cuando, éstos se </w:t>
      </w:r>
      <w:r>
        <w:rPr>
          <w:color w:val="000000"/>
        </w:rPr>
        <w:t>utilicen para el ejercicio de sus facultades, además de otras transmisiones previstas en la Ley, en términos de los artículos 96, 97, 98, 99, 100 y 101 de la Ley de Protección de Datos Personales en Posesión de Sujetos Obligados para el Estado de Guanajuat</w:t>
      </w:r>
      <w:r>
        <w:rPr>
          <w:color w:val="000000"/>
        </w:rPr>
        <w:t>o.</w:t>
      </w:r>
    </w:p>
    <w:p w14:paraId="0000000C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D3E91" w:rsidRDefault="00FD6304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0D3E91" w:rsidRDefault="00FD6304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</w:t>
      </w:r>
      <w:r>
        <w:rPr>
          <w:color w:val="000000"/>
        </w:rPr>
        <w:t>tar su negativa para el tratamiento de datos personales para finalidades y transferencias de datos personales que requieren el consentimiento del titular, es necesario que dicha manifestación se realice por escrito, ante la Unidad de Transparencia del Pode</w:t>
      </w:r>
      <w:r>
        <w:rPr>
          <w:color w:val="000000"/>
        </w:rPr>
        <w:t>r Ejecutivo del Estado de  Guanajuato.</w:t>
      </w:r>
    </w:p>
    <w:p w14:paraId="0000000F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D3E91" w:rsidRDefault="00FD6304">
      <w:pPr>
        <w:pStyle w:val="Ttulo1"/>
        <w:ind w:firstLine="102"/>
      </w:pPr>
      <w:r>
        <w:t>Consulta del aviso de privacidad</w:t>
      </w:r>
    </w:p>
    <w:p w14:paraId="00000011" w14:textId="77777777" w:rsidR="000D3E91" w:rsidRDefault="00FD630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D3E91" w:rsidRDefault="00FD6304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D3E91" w:rsidRDefault="000D3E91">
      <w:pPr>
        <w:ind w:left="100" w:right="120"/>
        <w:jc w:val="both"/>
      </w:pPr>
    </w:p>
    <w:p w14:paraId="00000014" w14:textId="77777777" w:rsidR="000D3E91" w:rsidRDefault="00FD6304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0D3E91" w:rsidRDefault="000D3E9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D3E91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48A1F" w14:textId="77777777" w:rsidR="00FD6304" w:rsidRDefault="00FD6304" w:rsidP="001D448B">
      <w:r>
        <w:separator/>
      </w:r>
    </w:p>
  </w:endnote>
  <w:endnote w:type="continuationSeparator" w:id="0">
    <w:p w14:paraId="45319CBA" w14:textId="77777777" w:rsidR="00FD6304" w:rsidRDefault="00FD6304" w:rsidP="001D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AB40E" w14:textId="77777777" w:rsidR="00FD6304" w:rsidRDefault="00FD6304" w:rsidP="001D448B">
      <w:r>
        <w:separator/>
      </w:r>
    </w:p>
  </w:footnote>
  <w:footnote w:type="continuationSeparator" w:id="0">
    <w:p w14:paraId="4D525CE1" w14:textId="77777777" w:rsidR="00FD6304" w:rsidRDefault="00FD6304" w:rsidP="001D4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ECEC5" w14:textId="4E6A0C8D" w:rsidR="001D448B" w:rsidRPr="00962D6D" w:rsidRDefault="00962D6D" w:rsidP="001D448B">
    <w:pPr>
      <w:pStyle w:val="Encabezado"/>
      <w:jc w:val="right"/>
      <w:rPr>
        <w:b/>
      </w:rPr>
    </w:pPr>
    <w:r w:rsidRPr="00962D6D">
      <w:rPr>
        <w:b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91"/>
    <w:rsid w:val="000D3E91"/>
    <w:rsid w:val="001D448B"/>
    <w:rsid w:val="00330176"/>
    <w:rsid w:val="00962D6D"/>
    <w:rsid w:val="00FD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B0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448B"/>
  </w:style>
  <w:style w:type="paragraph" w:styleId="Piedepgina">
    <w:name w:val="footer"/>
    <w:basedOn w:val="Normal"/>
    <w:link w:val="Piedepgina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4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448B"/>
  </w:style>
  <w:style w:type="paragraph" w:styleId="Piedepgina">
    <w:name w:val="footer"/>
    <w:basedOn w:val="Normal"/>
    <w:link w:val="PiedepginaCar"/>
    <w:uiPriority w:val="99"/>
    <w:unhideWhenUsed/>
    <w:rsid w:val="001D44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3</cp:revision>
  <dcterms:created xsi:type="dcterms:W3CDTF">2023-04-28T16:29:00Z</dcterms:created>
  <dcterms:modified xsi:type="dcterms:W3CDTF">2023-10-24T17:27:00Z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